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b/>
          <w:bCs/>
          <w:color w:val="auto"/>
          <w:highlight w:val="none"/>
        </w:rPr>
      </w:pPr>
    </w:p>
    <w:tbl>
      <w:tblPr>
        <w:tblStyle w:val="3"/>
        <w:tblW w:w="5000" w:type="pct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7"/>
        <w:gridCol w:w="578"/>
        <w:gridCol w:w="4716"/>
        <w:gridCol w:w="396"/>
        <w:gridCol w:w="1421"/>
        <w:gridCol w:w="396"/>
        <w:gridCol w:w="396"/>
        <w:gridCol w:w="22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6" w:type="pct"/>
          <w:trHeight w:val="780" w:hRule="atLeast"/>
        </w:trPr>
        <w:tc>
          <w:tcPr>
            <w:tcW w:w="4914" w:type="pct"/>
            <w:gridSpan w:val="7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420" w:lineRule="exact"/>
              <w:jc w:val="center"/>
              <w:rPr>
                <w:rFonts w:ascii="宋体" w:hAnsi="宋体" w:eastAsia="宋体" w:cs="宋体"/>
                <w:b/>
                <w:bCs/>
                <w:color w:val="auto"/>
                <w:sz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highlight w:val="none"/>
              </w:rPr>
              <w:t>横沥镇各村（社区）横沥镇城乡人居环境工作考核评分表(镇级考核）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highlight w:val="none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highlight w:val="none"/>
              </w:rPr>
              <w:t>（202 年   月）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6" w:type="pct"/>
          <w:trHeight w:val="405" w:hRule="atLeast"/>
        </w:trPr>
        <w:tc>
          <w:tcPr>
            <w:tcW w:w="3678" w:type="pct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b/>
                <w:bCs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20"/>
                <w:szCs w:val="20"/>
                <w:highlight w:val="none"/>
              </w:rPr>
              <w:t>考核单位（盖章）：</w:t>
            </w:r>
          </w:p>
        </w:tc>
        <w:tc>
          <w:tcPr>
            <w:tcW w:w="275" w:type="pct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479" w:type="pct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20"/>
                <w:szCs w:val="20"/>
                <w:highlight w:val="none"/>
              </w:rPr>
              <w:t>被考核单位：</w:t>
            </w:r>
          </w:p>
        </w:tc>
        <w:tc>
          <w:tcPr>
            <w:tcW w:w="26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21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6" w:type="pct"/>
          <w:trHeight w:val="312" w:hRule="atLeast"/>
        </w:trPr>
        <w:tc>
          <w:tcPr>
            <w:tcW w:w="416" w:type="pct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考核</w:t>
            </w: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内容</w:t>
            </w:r>
          </w:p>
        </w:tc>
        <w:tc>
          <w:tcPr>
            <w:tcW w:w="3262" w:type="pct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评分标准</w:t>
            </w:r>
          </w:p>
        </w:tc>
        <w:tc>
          <w:tcPr>
            <w:tcW w:w="275" w:type="pct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满分</w:t>
            </w:r>
          </w:p>
        </w:tc>
        <w:tc>
          <w:tcPr>
            <w:tcW w:w="479" w:type="pct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扣分依据</w:t>
            </w:r>
          </w:p>
          <w:p>
            <w:pPr>
              <w:spacing w:line="240" w:lineRule="exact"/>
              <w:jc w:val="center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及内容</w:t>
            </w:r>
          </w:p>
        </w:tc>
        <w:tc>
          <w:tcPr>
            <w:tcW w:w="267" w:type="pct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考核得分</w:t>
            </w:r>
          </w:p>
        </w:tc>
        <w:tc>
          <w:tcPr>
            <w:tcW w:w="214" w:type="pct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416" w:type="pct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</w:p>
        </w:tc>
        <w:tc>
          <w:tcPr>
            <w:tcW w:w="3262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</w:p>
        </w:tc>
        <w:tc>
          <w:tcPr>
            <w:tcW w:w="275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</w:p>
        </w:tc>
        <w:tc>
          <w:tcPr>
            <w:tcW w:w="479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</w:p>
        </w:tc>
        <w:tc>
          <w:tcPr>
            <w:tcW w:w="267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</w:p>
        </w:tc>
        <w:tc>
          <w:tcPr>
            <w:tcW w:w="214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</w:p>
        </w:tc>
        <w:tc>
          <w:tcPr>
            <w:tcW w:w="86" w:type="pct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416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  <w:t>市级督办任务</w:t>
            </w:r>
          </w:p>
        </w:tc>
        <w:tc>
          <w:tcPr>
            <w:tcW w:w="326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积极配合处理市级各类督办任务，督办整改速度快，整改质量好。（未按时整改每宗扣0.1分，未整改每宗次扣0.2分，同地址一个月内督办2次以上扣1分。）</w:t>
            </w:r>
          </w:p>
        </w:tc>
        <w:tc>
          <w:tcPr>
            <w:tcW w:w="27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8</w:t>
            </w:r>
          </w:p>
        </w:tc>
        <w:tc>
          <w:tcPr>
            <w:tcW w:w="47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　</w:t>
            </w:r>
          </w:p>
        </w:tc>
        <w:tc>
          <w:tcPr>
            <w:tcW w:w="26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  <w:t>　</w:t>
            </w:r>
          </w:p>
        </w:tc>
        <w:tc>
          <w:tcPr>
            <w:tcW w:w="21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  <w:t>　</w:t>
            </w:r>
          </w:p>
        </w:tc>
        <w:tc>
          <w:tcPr>
            <w:tcW w:w="86" w:type="pct"/>
            <w:tcBorders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416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  <w:t>精细化督办任务</w:t>
            </w:r>
          </w:p>
        </w:tc>
        <w:tc>
          <w:tcPr>
            <w:tcW w:w="326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积极配合处理区精细化管理智慧云平台的各类督办任务，整改质量好。（未按时整改每宗扣0.1分，整改不彻底或未整改每宗次扣0.2分，同地址一个月内督办2次以上扣1分。）</w:t>
            </w:r>
          </w:p>
        </w:tc>
        <w:tc>
          <w:tcPr>
            <w:tcW w:w="27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8</w:t>
            </w:r>
          </w:p>
        </w:tc>
        <w:tc>
          <w:tcPr>
            <w:tcW w:w="47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　</w:t>
            </w:r>
          </w:p>
        </w:tc>
        <w:tc>
          <w:tcPr>
            <w:tcW w:w="26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  <w:t>　</w:t>
            </w:r>
          </w:p>
        </w:tc>
        <w:tc>
          <w:tcPr>
            <w:tcW w:w="21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  <w:t>　</w:t>
            </w:r>
          </w:p>
        </w:tc>
        <w:tc>
          <w:tcPr>
            <w:tcW w:w="86" w:type="pct"/>
            <w:tcBorders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416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  <w:t>垃圾分类督办任务</w:t>
            </w:r>
          </w:p>
        </w:tc>
        <w:tc>
          <w:tcPr>
            <w:tcW w:w="326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村（居）垃圾分类桶（废物箱）设置合理（厨余、其他成组摆放）；村（居）分类投放亭管养及周边卫生保洁。（市、区考核通报一处扣0.1分）</w:t>
            </w:r>
          </w:p>
        </w:tc>
        <w:tc>
          <w:tcPr>
            <w:tcW w:w="27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6</w:t>
            </w:r>
          </w:p>
        </w:tc>
        <w:tc>
          <w:tcPr>
            <w:tcW w:w="47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　</w:t>
            </w:r>
          </w:p>
        </w:tc>
        <w:tc>
          <w:tcPr>
            <w:tcW w:w="26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  <w:t>　</w:t>
            </w:r>
          </w:p>
        </w:tc>
        <w:tc>
          <w:tcPr>
            <w:tcW w:w="21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  <w:t>　</w:t>
            </w:r>
          </w:p>
        </w:tc>
        <w:tc>
          <w:tcPr>
            <w:tcW w:w="86" w:type="pct"/>
            <w:tcBorders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416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  <w:t>河涌保洁督办任务</w:t>
            </w:r>
          </w:p>
        </w:tc>
        <w:tc>
          <w:tcPr>
            <w:tcW w:w="326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区级河涌月度抽检工作中，发现问题每宗扣0.1分。</w:t>
            </w:r>
          </w:p>
        </w:tc>
        <w:tc>
          <w:tcPr>
            <w:tcW w:w="27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6</w:t>
            </w:r>
          </w:p>
        </w:tc>
        <w:tc>
          <w:tcPr>
            <w:tcW w:w="47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　</w:t>
            </w:r>
          </w:p>
        </w:tc>
        <w:tc>
          <w:tcPr>
            <w:tcW w:w="26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  <w:t>　</w:t>
            </w:r>
          </w:p>
        </w:tc>
        <w:tc>
          <w:tcPr>
            <w:tcW w:w="21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  <w:t>　</w:t>
            </w:r>
          </w:p>
        </w:tc>
        <w:tc>
          <w:tcPr>
            <w:tcW w:w="86" w:type="pct"/>
            <w:tcBorders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416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  <w:t>镇级督办任务</w:t>
            </w:r>
          </w:p>
        </w:tc>
        <w:tc>
          <w:tcPr>
            <w:tcW w:w="326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积极配合处理镇级各类督办任务，督办整改速度快，整改质量好。（2天内整改回复不扣分、超过3天以上每次每宗扣0.2分，整改不通过每次每宗扣0.5分。）</w:t>
            </w:r>
          </w:p>
        </w:tc>
        <w:tc>
          <w:tcPr>
            <w:tcW w:w="27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6</w:t>
            </w:r>
          </w:p>
        </w:tc>
        <w:tc>
          <w:tcPr>
            <w:tcW w:w="47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　</w:t>
            </w:r>
          </w:p>
        </w:tc>
        <w:tc>
          <w:tcPr>
            <w:tcW w:w="26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  <w:t>　</w:t>
            </w:r>
          </w:p>
        </w:tc>
        <w:tc>
          <w:tcPr>
            <w:tcW w:w="21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  <w:t>　</w:t>
            </w:r>
          </w:p>
        </w:tc>
        <w:tc>
          <w:tcPr>
            <w:tcW w:w="86" w:type="pct"/>
            <w:tcBorders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416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  <w:t>台账建立</w:t>
            </w:r>
          </w:p>
        </w:tc>
        <w:tc>
          <w:tcPr>
            <w:tcW w:w="326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每项业务内容根据要求分别建立工作台账。（每项业务台账未及时更新1项扣0.2分，无台账，1项扣0.5分）</w:t>
            </w:r>
          </w:p>
        </w:tc>
        <w:tc>
          <w:tcPr>
            <w:tcW w:w="27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4</w:t>
            </w:r>
          </w:p>
        </w:tc>
        <w:tc>
          <w:tcPr>
            <w:tcW w:w="47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</w:pPr>
            <w:r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  <w:t>　</w:t>
            </w:r>
          </w:p>
        </w:tc>
        <w:tc>
          <w:tcPr>
            <w:tcW w:w="26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</w:pPr>
            <w:r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  <w:t>　</w:t>
            </w:r>
          </w:p>
        </w:tc>
        <w:tc>
          <w:tcPr>
            <w:tcW w:w="21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</w:pPr>
            <w:r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  <w:t>　</w:t>
            </w:r>
          </w:p>
        </w:tc>
        <w:tc>
          <w:tcPr>
            <w:tcW w:w="86" w:type="pct"/>
            <w:tcBorders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45" w:hRule="atLeast"/>
        </w:trPr>
        <w:tc>
          <w:tcPr>
            <w:tcW w:w="162" w:type="pct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  <w:t>镇级考核标准</w:t>
            </w:r>
          </w:p>
        </w:tc>
        <w:tc>
          <w:tcPr>
            <w:tcW w:w="254" w:type="pct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  <w:t>主次干道保洁</w:t>
            </w:r>
          </w:p>
        </w:tc>
        <w:tc>
          <w:tcPr>
            <w:tcW w:w="326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1.特级道路:人工清扫保洁时间每天20-24小时，首次普扫在7:00前 完成，每天普扫4次或以上;.车行道机械清扫每天不少于4次，扫路车作业时间：4:30 —7:00,12:00— 15:00;洗扫车作业时间：4:30—7:00,12:00 一15:00;车行道夜间冲洗2次，白天洒水降尘2次，人行道、绿道及广场清洗每月不少于1次。</w:t>
            </w: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2.一级道路:人工清扫保洁时间每天18-20小时，首次普扫在7:00前 完成，每天普扫3次或以上;车行道机械清扫每天不少于3次，扫路车作业时间：4:30 —7:00,12:00— 15:00;洗扫车作业时间：4:30—7:00,12:00 —15:00。车行道夜间冲洗1次，白天洒水降尘2次;人行道、绿道及广场清洗每月不少于1次。</w:t>
            </w: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3.二级道路:人工清扫保洁时间每天14— 18小时，首次普扫在7:00前完成，每天普扫2次或以上;车行道机械清扫每天不少于2次，扫路车作业时间：4:30 —7:00,12:00-15:00;车行道夜间冲洗1次，白天洒水降尘1次;人行道、绿道及广场清洗每月不少于1次。</w:t>
            </w: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4.三级道路:人工清扫保洁时间每天10小时或以上，每天清扫1次或以上；车行道机械清扫每天不少于1次，扫路车作业时间：4:30 —7:00,12:00— 15:00;车行道夜间冲洗1次;人行道、绿道及广场清洗每月不少于1次。</w:t>
            </w: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5.四级道路:人工清扫保洁时间每天8小时或以上，每天清扫1次或以上。</w:t>
            </w: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（未达到标准每次扣0.2分。）</w:t>
            </w:r>
          </w:p>
        </w:tc>
        <w:tc>
          <w:tcPr>
            <w:tcW w:w="27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5</w:t>
            </w:r>
          </w:p>
        </w:tc>
        <w:tc>
          <w:tcPr>
            <w:tcW w:w="47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</w:pPr>
            <w:r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  <w:t>　</w:t>
            </w:r>
          </w:p>
        </w:tc>
        <w:tc>
          <w:tcPr>
            <w:tcW w:w="26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</w:pPr>
            <w:r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  <w:t>　</w:t>
            </w:r>
          </w:p>
        </w:tc>
        <w:tc>
          <w:tcPr>
            <w:tcW w:w="21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</w:pPr>
            <w:r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  <w:t>　</w:t>
            </w:r>
          </w:p>
        </w:tc>
        <w:tc>
          <w:tcPr>
            <w:tcW w:w="86" w:type="pct"/>
            <w:tcBorders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20" w:hRule="atLeast"/>
        </w:trPr>
        <w:tc>
          <w:tcPr>
            <w:tcW w:w="162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</w:p>
        </w:tc>
        <w:tc>
          <w:tcPr>
            <w:tcW w:w="254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</w:p>
        </w:tc>
        <w:tc>
          <w:tcPr>
            <w:tcW w:w="326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1.道路环境卫生质量要达到“五无五净”,即：无垃圾、无杂物、无积泥、无积水、无污迹，路面干净、绿地和树圈干净、边角侧石干净、井沟井盖干净、果皮箱等环卫设施干净。</w:t>
            </w: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2.道路侧石、人行道、排水口、沙井盖、吊渠口、沟底和路 中央等各部位整洁，无积沙、积水、余泥、烟蒂、纸屑、瓜果皮核、痰迹、人畜粪便及其它污物等废弃物。</w:t>
            </w: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3.阶梯、扶手、栏杆保持干净，立面无乱张贴、乱涂画；步行商业街应路见本色，无痰迹、香口胶污迹、泥沙、余泥。</w:t>
            </w: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4.道路旁绿地、绿化隔离带、行道树穴等公共绿地内无瓜果皮核、纸片塑膜、烟蒂、人畜粪便、建筑垃圾等。</w:t>
            </w: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（发现问题每宗扣0.1分。）</w:t>
            </w:r>
          </w:p>
        </w:tc>
        <w:tc>
          <w:tcPr>
            <w:tcW w:w="27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5</w:t>
            </w:r>
          </w:p>
        </w:tc>
        <w:tc>
          <w:tcPr>
            <w:tcW w:w="47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　</w:t>
            </w:r>
          </w:p>
        </w:tc>
        <w:tc>
          <w:tcPr>
            <w:tcW w:w="26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  <w:t>　</w:t>
            </w:r>
          </w:p>
        </w:tc>
        <w:tc>
          <w:tcPr>
            <w:tcW w:w="21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  <w:t>　</w:t>
            </w:r>
          </w:p>
        </w:tc>
        <w:tc>
          <w:tcPr>
            <w:tcW w:w="86" w:type="pct"/>
            <w:tcBorders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atLeast"/>
        </w:trPr>
        <w:tc>
          <w:tcPr>
            <w:tcW w:w="162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</w:p>
        </w:tc>
        <w:tc>
          <w:tcPr>
            <w:tcW w:w="25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  <w:t>环卫保洁（生活垃圾收运）</w:t>
            </w:r>
          </w:p>
        </w:tc>
        <w:tc>
          <w:tcPr>
            <w:tcW w:w="326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1.公共区域、公园、村道、机耕路等人工清扫保洁每天普扫二次或以上，普扫后为巡回保洁，清扫保洁后路面应见本色，达到“五无五净”，无乱张贴、乱涂写现象；</w:t>
            </w: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2.垃圾分类桶清掏及时；</w:t>
            </w: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3.有专职人员把村域范围内清扫收集的垃圾、各家各户门前的垃圾、河涌垃圾收集点的垃圾收运至本村指定的垃圾收集池，并在垃圾收集池处把垃圾分类装桶；</w:t>
            </w: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4.垃圾分类收集、运输及时，垃圾日产日清；</w:t>
            </w: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5.垃圾收集点内除臭效果达到标准，点外5米内环境整洁，无乱堆放杂物现象；</w:t>
            </w: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6.做到垃圾入桶、无裸露垃圾、垃圾桶摆放整齐等，每天清洗垃圾收集点一次并做好清洁台账。</w:t>
            </w: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（发现问题每宗扣0.1分。）</w:t>
            </w:r>
          </w:p>
        </w:tc>
        <w:tc>
          <w:tcPr>
            <w:tcW w:w="27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6</w:t>
            </w:r>
          </w:p>
        </w:tc>
        <w:tc>
          <w:tcPr>
            <w:tcW w:w="47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　</w:t>
            </w:r>
          </w:p>
        </w:tc>
        <w:tc>
          <w:tcPr>
            <w:tcW w:w="26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  <w:t>　</w:t>
            </w:r>
          </w:p>
        </w:tc>
        <w:tc>
          <w:tcPr>
            <w:tcW w:w="21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  <w:t>　</w:t>
            </w:r>
          </w:p>
        </w:tc>
        <w:tc>
          <w:tcPr>
            <w:tcW w:w="86" w:type="pct"/>
            <w:tcBorders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95" w:hRule="atLeast"/>
        </w:trPr>
        <w:tc>
          <w:tcPr>
            <w:tcW w:w="162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</w:p>
        </w:tc>
        <w:tc>
          <w:tcPr>
            <w:tcW w:w="25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  <w:t>内河涌、外江及排灌河保洁</w:t>
            </w:r>
          </w:p>
        </w:tc>
        <w:tc>
          <w:tcPr>
            <w:tcW w:w="326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1.保洁范围内每日至少二次普遍清捞；水面无漂浮生活垃圾及废弃物；河面无水生植物（水葫芦、浮萍）；河道畅通，河中无杂物、杂草堵塞；河岸无卫生死角，河坡无生活垃圾、建筑垃圾。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（发现问题每宗扣0.1分。）</w:t>
            </w: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2.员工着装整齐，统一穿着救生衣，无违章作业，无责任安全事故发生。（无穿着救生衣每次扣0.1分；违章作业每宗扣0.1分；发生安全事故每次扣1分。）</w:t>
            </w:r>
          </w:p>
        </w:tc>
        <w:tc>
          <w:tcPr>
            <w:tcW w:w="27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4</w:t>
            </w:r>
          </w:p>
        </w:tc>
        <w:tc>
          <w:tcPr>
            <w:tcW w:w="47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　</w:t>
            </w:r>
          </w:p>
        </w:tc>
        <w:tc>
          <w:tcPr>
            <w:tcW w:w="26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  <w:t>　</w:t>
            </w:r>
          </w:p>
        </w:tc>
        <w:tc>
          <w:tcPr>
            <w:tcW w:w="21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  <w:t>　</w:t>
            </w:r>
          </w:p>
        </w:tc>
        <w:tc>
          <w:tcPr>
            <w:tcW w:w="86" w:type="pct"/>
            <w:tcBorders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5" w:hRule="atLeast"/>
        </w:trPr>
        <w:tc>
          <w:tcPr>
            <w:tcW w:w="162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</w:p>
        </w:tc>
        <w:tc>
          <w:tcPr>
            <w:tcW w:w="25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  <w:t>公厕管养及保洁</w:t>
            </w:r>
          </w:p>
        </w:tc>
        <w:tc>
          <w:tcPr>
            <w:tcW w:w="326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1.公厕保洁到位，确保公厕内、外卫生干净整洁；</w:t>
            </w: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br w:type="page"/>
            </w: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2.公厕外门前5米范围内卫生要保持干净，无白色污染，无垃圾污物，无残枝落叶；</w:t>
            </w: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br w:type="page"/>
            </w: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3.公厕内达到四壁无尘，无乱写乱画，乱贴乱挂；</w:t>
            </w: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br w:type="page"/>
            </w: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4.八无：无纸片、无烟蒂、无痰迹、无积灰、无臭味、无蝇蛆、无蛛网、无污物;门窗玻璃洁净明亮；</w:t>
            </w: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br w:type="page"/>
            </w: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5.蹲坑与便池要随时冲刷，达到无异味、无尿碱、无大便积存和外溢；</w:t>
            </w: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br w:type="page"/>
            </w: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6.保持排水畅通，厕内无渍水，厕外无漫流，化粪池密封紧盖，无粪便满溢；</w:t>
            </w: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br w:type="page"/>
            </w: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7.下雨时应及时疏通排水管道口，做到无积水、无外溢，对公厕内部小型配件损块情况，2个工作日内进行维护。</w:t>
            </w: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br w:type="page"/>
            </w: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（发现问题每宗扣0.1分。）</w:t>
            </w:r>
          </w:p>
        </w:tc>
        <w:tc>
          <w:tcPr>
            <w:tcW w:w="27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4</w:t>
            </w:r>
          </w:p>
        </w:tc>
        <w:tc>
          <w:tcPr>
            <w:tcW w:w="47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　</w:t>
            </w:r>
          </w:p>
        </w:tc>
        <w:tc>
          <w:tcPr>
            <w:tcW w:w="26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  <w:t>　</w:t>
            </w:r>
          </w:p>
        </w:tc>
        <w:tc>
          <w:tcPr>
            <w:tcW w:w="21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  <w:t>　</w:t>
            </w:r>
          </w:p>
        </w:tc>
        <w:tc>
          <w:tcPr>
            <w:tcW w:w="86" w:type="pct"/>
            <w:tcBorders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95" w:hRule="atLeast"/>
        </w:trPr>
        <w:tc>
          <w:tcPr>
            <w:tcW w:w="162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</w:p>
        </w:tc>
        <w:tc>
          <w:tcPr>
            <w:tcW w:w="25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  <w:t>绿化管养及保洁</w:t>
            </w:r>
          </w:p>
        </w:tc>
        <w:tc>
          <w:tcPr>
            <w:tcW w:w="326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1.根据实际情况开展绿地、树木的修剪、松土、除杂草、淋水、施肥、喷药、除尘、病虫害防治、树身涂白、绿地维护工作；</w:t>
            </w: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2.定期进行乔木和灌木的造型修剪、色块修剪每季不少于两次、草皮每季度最少修剪三次，生产垃圾分类处理；</w:t>
            </w: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3.如有苗木、草皮因管养不到位死亡的，7天内进行补植；</w:t>
            </w: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4.绿化带无鼠洞，蚊蝇滋生地，必须确保绿化带以外2米范围内的空置地没有垃圾、杂草、杂物。</w:t>
            </w: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（发现问题每宗扣0.1分，未及时修剪或补植每宗扣0.2分。）</w:t>
            </w:r>
          </w:p>
        </w:tc>
        <w:tc>
          <w:tcPr>
            <w:tcW w:w="27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4</w:t>
            </w:r>
          </w:p>
        </w:tc>
        <w:tc>
          <w:tcPr>
            <w:tcW w:w="47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　</w:t>
            </w:r>
          </w:p>
        </w:tc>
        <w:tc>
          <w:tcPr>
            <w:tcW w:w="26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  <w:t>　</w:t>
            </w:r>
          </w:p>
        </w:tc>
        <w:tc>
          <w:tcPr>
            <w:tcW w:w="21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  <w:t>　</w:t>
            </w:r>
          </w:p>
        </w:tc>
        <w:tc>
          <w:tcPr>
            <w:tcW w:w="86" w:type="pct"/>
            <w:tcBorders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15" w:hRule="atLeast"/>
        </w:trPr>
        <w:tc>
          <w:tcPr>
            <w:tcW w:w="162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</w:p>
        </w:tc>
        <w:tc>
          <w:tcPr>
            <w:tcW w:w="25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  <w:t>农业垃圾收运及处理</w:t>
            </w:r>
          </w:p>
        </w:tc>
        <w:tc>
          <w:tcPr>
            <w:tcW w:w="326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1.在各村（社区）合理设置农业垃圾临时堆放点，临时堆放点清掏及时、不满溢、不外漏、无积压，周边无暴露垃圾。</w:t>
            </w: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2.有专职人员把村（社区）辖区范围内农业垃圾收运至大件垃圾场内，并把农业垃圾及时粉粹、处理。</w:t>
            </w: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3.各村（社区）鼓励村民、农户将处理后的粉碎物资源化利用，通过各种渠道进行堆肥还田、饲料化，每个村（社区）选取一个试点开展。</w:t>
            </w: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（发现问题每宗扣0.1分，未开展试点推广扣1分。）</w:t>
            </w:r>
          </w:p>
        </w:tc>
        <w:tc>
          <w:tcPr>
            <w:tcW w:w="27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4</w:t>
            </w:r>
          </w:p>
        </w:tc>
        <w:tc>
          <w:tcPr>
            <w:tcW w:w="47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　</w:t>
            </w:r>
          </w:p>
        </w:tc>
        <w:tc>
          <w:tcPr>
            <w:tcW w:w="26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  <w:t>　</w:t>
            </w:r>
          </w:p>
        </w:tc>
        <w:tc>
          <w:tcPr>
            <w:tcW w:w="21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  <w:t>　</w:t>
            </w:r>
          </w:p>
        </w:tc>
        <w:tc>
          <w:tcPr>
            <w:tcW w:w="86" w:type="pct"/>
            <w:tcBorders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416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  <w:t>合计</w:t>
            </w:r>
          </w:p>
        </w:tc>
        <w:tc>
          <w:tcPr>
            <w:tcW w:w="326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　</w:t>
            </w:r>
          </w:p>
        </w:tc>
        <w:tc>
          <w:tcPr>
            <w:tcW w:w="27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70</w:t>
            </w:r>
          </w:p>
        </w:tc>
        <w:tc>
          <w:tcPr>
            <w:tcW w:w="47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spacing w:line="240" w:lineRule="exact"/>
              <w:jc w:val="center"/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</w:pPr>
            <w:r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  <w:t>　</w:t>
            </w:r>
          </w:p>
        </w:tc>
        <w:tc>
          <w:tcPr>
            <w:tcW w:w="26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spacing w:line="240" w:lineRule="exact"/>
              <w:jc w:val="center"/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</w:pPr>
            <w:r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  <w:t>　</w:t>
            </w:r>
          </w:p>
        </w:tc>
        <w:tc>
          <w:tcPr>
            <w:tcW w:w="21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spacing w:line="240" w:lineRule="exact"/>
              <w:jc w:val="center"/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</w:pPr>
            <w:r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  <w:t>　</w:t>
            </w:r>
          </w:p>
        </w:tc>
        <w:tc>
          <w:tcPr>
            <w:tcW w:w="86" w:type="pct"/>
            <w:tcBorders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0" w:hRule="atLeast"/>
        </w:trPr>
        <w:tc>
          <w:tcPr>
            <w:tcW w:w="4914" w:type="pct"/>
            <w:gridSpan w:val="7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spacing w:line="240" w:lineRule="exact"/>
              <w:rPr>
                <w:rFonts w:hint="default" w:ascii="宋体" w:hAnsi="宋体" w:eastAsia="宋体" w:cs="宋体"/>
                <w:color w:val="auto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说明：本考核表由各村（社区）和城管办分别对服务单位进行考评，考评每月一次，每季度汇总，依据考核结果发放服务费。各村居考核占比40%，城管办统筹市区各级督办内容和镇级巡查内容，考核占比60%。本考核表</w:t>
            </w: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  <w:lang w:val="en-US" w:eastAsia="zh-CN"/>
              </w:rPr>
              <w:t>可根据实际情况进行修改调整。</w:t>
            </w:r>
          </w:p>
        </w:tc>
        <w:tc>
          <w:tcPr>
            <w:tcW w:w="86" w:type="pct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</w:pPr>
          </w:p>
        </w:tc>
      </w:tr>
    </w:tbl>
    <w:p>
      <w:pPr>
        <w:spacing w:line="360" w:lineRule="auto"/>
        <w:rPr>
          <w:color w:val="auto"/>
          <w:highlight w:val="none"/>
        </w:rPr>
      </w:pPr>
    </w:p>
    <w:p>
      <w:pPr>
        <w:rPr>
          <w:rFonts w:ascii="宋体" w:hAnsi="宋体" w:eastAsia="宋体"/>
          <w:b/>
          <w:color w:val="auto"/>
          <w:highlight w:val="none"/>
        </w:rPr>
      </w:pPr>
      <w:r>
        <w:rPr>
          <w:rFonts w:ascii="宋体" w:hAnsi="宋体" w:eastAsia="宋体"/>
          <w:b/>
          <w:color w:val="auto"/>
          <w:highlight w:val="none"/>
        </w:rPr>
        <w:br w:type="page"/>
      </w:r>
    </w:p>
    <w:tbl>
      <w:tblPr>
        <w:tblStyle w:val="3"/>
        <w:tblW w:w="5000" w:type="pct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9"/>
        <w:gridCol w:w="1174"/>
        <w:gridCol w:w="3897"/>
        <w:gridCol w:w="486"/>
        <w:gridCol w:w="1421"/>
        <w:gridCol w:w="397"/>
        <w:gridCol w:w="398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5" w:hRule="atLeast"/>
        </w:trPr>
        <w:tc>
          <w:tcPr>
            <w:tcW w:w="5000" w:type="pct"/>
            <w:gridSpan w:val="7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auto"/>
                <w:sz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highlight w:val="none"/>
              </w:rPr>
              <w:t>横沥镇各村（社区）横沥镇城乡人居环境工作考核评分表(村级考核）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highlight w:val="none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24"/>
                <w:highlight w:val="none"/>
              </w:rPr>
              <w:t>（202 年   月）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" w:hRule="atLeast"/>
        </w:trPr>
        <w:tc>
          <w:tcPr>
            <w:tcW w:w="865" w:type="pct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ascii="宋体" w:hAnsi="宋体" w:eastAsia="宋体" w:cs="宋体"/>
                <w:b/>
                <w:bCs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20"/>
                <w:szCs w:val="20"/>
                <w:highlight w:val="none"/>
              </w:rPr>
              <w:t>考核单位（盖章）：</w:t>
            </w:r>
          </w:p>
        </w:tc>
        <w:tc>
          <w:tcPr>
            <w:tcW w:w="2949" w:type="pct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2" w:type="pct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629" w:type="pct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20"/>
                <w:szCs w:val="20"/>
                <w:highlight w:val="none"/>
              </w:rPr>
              <w:t>被考核单位：</w:t>
            </w:r>
          </w:p>
        </w:tc>
        <w:tc>
          <w:tcPr>
            <w:tcW w:w="19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5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337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  <w:t>考核</w:t>
            </w:r>
          </w:p>
          <w:p>
            <w:pPr>
              <w:spacing w:line="240" w:lineRule="exact"/>
              <w:jc w:val="center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  <w:t>内容</w:t>
            </w:r>
          </w:p>
        </w:tc>
        <w:tc>
          <w:tcPr>
            <w:tcW w:w="52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  <w:t>考评项目</w:t>
            </w:r>
          </w:p>
        </w:tc>
        <w:tc>
          <w:tcPr>
            <w:tcW w:w="294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  <w:t>评分标准</w:t>
            </w:r>
          </w:p>
        </w:tc>
        <w:tc>
          <w:tcPr>
            <w:tcW w:w="20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  <w:t>满分</w:t>
            </w:r>
          </w:p>
        </w:tc>
        <w:tc>
          <w:tcPr>
            <w:tcW w:w="62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  <w:t>扣分依据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  <w:t>及内容</w:t>
            </w:r>
          </w:p>
        </w:tc>
        <w:tc>
          <w:tcPr>
            <w:tcW w:w="197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  <w:t>考核得分</w:t>
            </w:r>
          </w:p>
        </w:tc>
        <w:tc>
          <w:tcPr>
            <w:tcW w:w="15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2" w:hRule="atLeast"/>
        </w:trPr>
        <w:tc>
          <w:tcPr>
            <w:tcW w:w="337" w:type="pct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  <w:t>环卫保洁（生活垃圾收运）</w:t>
            </w:r>
          </w:p>
        </w:tc>
        <w:tc>
          <w:tcPr>
            <w:tcW w:w="528" w:type="pct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  <w:t>保洁质量要求</w:t>
            </w:r>
          </w:p>
        </w:tc>
        <w:tc>
          <w:tcPr>
            <w:tcW w:w="294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1.公共区域、公园、村道、机耕路等人工清扫保洁时间每天8小时，首次普扫在8：00前完成，每天普扫二次或以上，普扫后为巡回保洁，清扫保洁后路面应见本色。（没有对道路进行清扫的每次扣0.3分，少于二次普扫的扣0.1分。）</w:t>
            </w:r>
          </w:p>
        </w:tc>
        <w:tc>
          <w:tcPr>
            <w:tcW w:w="202" w:type="pct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7</w:t>
            </w:r>
          </w:p>
        </w:tc>
        <w:tc>
          <w:tcPr>
            <w:tcW w:w="629" w:type="pct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　</w:t>
            </w:r>
          </w:p>
        </w:tc>
        <w:tc>
          <w:tcPr>
            <w:tcW w:w="197" w:type="pct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  <w:t>　</w:t>
            </w:r>
          </w:p>
        </w:tc>
        <w:tc>
          <w:tcPr>
            <w:tcW w:w="157" w:type="pct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2" w:hRule="atLeast"/>
        </w:trPr>
        <w:tc>
          <w:tcPr>
            <w:tcW w:w="337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</w:p>
        </w:tc>
        <w:tc>
          <w:tcPr>
            <w:tcW w:w="528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</w:p>
        </w:tc>
        <w:tc>
          <w:tcPr>
            <w:tcW w:w="294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2.达到“五无五净”，即：无垃圾、无杂物、无无积泥、无积水、无污迹，路面干净、绿地和树圈干净、边角侧石干净、井沟井盖干净、果皮箱等环卫设施干净。(每处扣0.1分。)</w:t>
            </w:r>
          </w:p>
        </w:tc>
        <w:tc>
          <w:tcPr>
            <w:tcW w:w="202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</w:p>
        </w:tc>
        <w:tc>
          <w:tcPr>
            <w:tcW w:w="629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</w:p>
        </w:tc>
        <w:tc>
          <w:tcPr>
            <w:tcW w:w="197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</w:p>
        </w:tc>
        <w:tc>
          <w:tcPr>
            <w:tcW w:w="157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</w:trPr>
        <w:tc>
          <w:tcPr>
            <w:tcW w:w="337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</w:p>
        </w:tc>
        <w:tc>
          <w:tcPr>
            <w:tcW w:w="528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</w:p>
        </w:tc>
        <w:tc>
          <w:tcPr>
            <w:tcW w:w="294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3.无乱张贴、乱涂写现象；户外广告、宣传栏保持清洁、干净。（每宗扣0.1分。）</w:t>
            </w:r>
          </w:p>
        </w:tc>
        <w:tc>
          <w:tcPr>
            <w:tcW w:w="202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</w:p>
        </w:tc>
        <w:tc>
          <w:tcPr>
            <w:tcW w:w="629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</w:p>
        </w:tc>
        <w:tc>
          <w:tcPr>
            <w:tcW w:w="197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</w:p>
        </w:tc>
        <w:tc>
          <w:tcPr>
            <w:tcW w:w="157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</w:trPr>
        <w:tc>
          <w:tcPr>
            <w:tcW w:w="337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</w:p>
        </w:tc>
        <w:tc>
          <w:tcPr>
            <w:tcW w:w="528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</w:p>
        </w:tc>
        <w:tc>
          <w:tcPr>
            <w:tcW w:w="294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4.垃圾分类桶清掏及时、不满溢、不洒漏、无积压；垃圾桶外观干净；周边无暴露垃圾。</w:t>
            </w:r>
          </w:p>
        </w:tc>
        <w:tc>
          <w:tcPr>
            <w:tcW w:w="202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</w:p>
        </w:tc>
        <w:tc>
          <w:tcPr>
            <w:tcW w:w="629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</w:p>
        </w:tc>
        <w:tc>
          <w:tcPr>
            <w:tcW w:w="197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</w:p>
        </w:tc>
        <w:tc>
          <w:tcPr>
            <w:tcW w:w="157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 w:hRule="atLeast"/>
        </w:trPr>
        <w:tc>
          <w:tcPr>
            <w:tcW w:w="337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</w:p>
        </w:tc>
        <w:tc>
          <w:tcPr>
            <w:tcW w:w="528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</w:p>
        </w:tc>
        <w:tc>
          <w:tcPr>
            <w:tcW w:w="294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5.有专职人员把村域范围内清扫收集的垃圾、各家各户门前的垃圾、河涌垃圾收集点的垃圾收运至本村指定的垃圾收集池，并在垃圾收集池处把垃圾分类装桶。垃圾分类收集、运输及时，垃圾日产日清。（每次扣0.2分。）</w:t>
            </w:r>
          </w:p>
        </w:tc>
        <w:tc>
          <w:tcPr>
            <w:tcW w:w="202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</w:p>
        </w:tc>
        <w:tc>
          <w:tcPr>
            <w:tcW w:w="629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</w:p>
        </w:tc>
        <w:tc>
          <w:tcPr>
            <w:tcW w:w="197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</w:p>
        </w:tc>
        <w:tc>
          <w:tcPr>
            <w:tcW w:w="157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2" w:hRule="atLeast"/>
        </w:trPr>
        <w:tc>
          <w:tcPr>
            <w:tcW w:w="337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</w:p>
        </w:tc>
        <w:tc>
          <w:tcPr>
            <w:tcW w:w="528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</w:p>
        </w:tc>
        <w:tc>
          <w:tcPr>
            <w:tcW w:w="294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6.垃圾收集点内除臭效果达到标准，点外5米内环境整洁，无乱堆放杂物现象；做到垃圾入桶、无裸露垃圾、垃圾桶摆放整齐等，每周清洗垃圾收集点一次并由做好清洁台账。（每次扣0.2分。）</w:t>
            </w:r>
          </w:p>
        </w:tc>
        <w:tc>
          <w:tcPr>
            <w:tcW w:w="202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</w:p>
        </w:tc>
        <w:tc>
          <w:tcPr>
            <w:tcW w:w="629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</w:p>
        </w:tc>
        <w:tc>
          <w:tcPr>
            <w:tcW w:w="197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</w:p>
        </w:tc>
        <w:tc>
          <w:tcPr>
            <w:tcW w:w="157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9" w:hRule="atLeast"/>
        </w:trPr>
        <w:tc>
          <w:tcPr>
            <w:tcW w:w="337" w:type="pct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  <w:t>内河涌、外江及排灌河保洁</w:t>
            </w:r>
          </w:p>
        </w:tc>
        <w:tc>
          <w:tcPr>
            <w:tcW w:w="528" w:type="pct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  <w:t>保洁质量要求</w:t>
            </w:r>
          </w:p>
        </w:tc>
        <w:tc>
          <w:tcPr>
            <w:tcW w:w="294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1.实行8小时巡回保洁制度（6级及以上大风或红色暴雨警告除外），保洁范围内每日至少二次普遍清捞。（没有对河涌进行捕捞的每次扣0.5分；少于二次捕捞的扣0.2分。）</w:t>
            </w:r>
          </w:p>
        </w:tc>
        <w:tc>
          <w:tcPr>
            <w:tcW w:w="202" w:type="pct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4.5</w:t>
            </w:r>
          </w:p>
        </w:tc>
        <w:tc>
          <w:tcPr>
            <w:tcW w:w="629" w:type="pct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</w:pPr>
            <w:r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  <w:t>　</w:t>
            </w:r>
          </w:p>
        </w:tc>
        <w:tc>
          <w:tcPr>
            <w:tcW w:w="197" w:type="pct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</w:pPr>
            <w:r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  <w:t>　</w:t>
            </w:r>
          </w:p>
        </w:tc>
        <w:tc>
          <w:tcPr>
            <w:tcW w:w="157" w:type="pct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</w:pPr>
            <w:r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9" w:hRule="atLeast"/>
        </w:trPr>
        <w:tc>
          <w:tcPr>
            <w:tcW w:w="337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</w:p>
        </w:tc>
        <w:tc>
          <w:tcPr>
            <w:tcW w:w="528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</w:p>
        </w:tc>
        <w:tc>
          <w:tcPr>
            <w:tcW w:w="294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2.水面无漂浮生活垃圾及废弃物。（水面有大于0.5平方米的漂浮垃圾扣0.1分，小件漂浮垃圾2件之间距离小于30米的扣0.1分）</w:t>
            </w:r>
          </w:p>
        </w:tc>
        <w:tc>
          <w:tcPr>
            <w:tcW w:w="202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</w:p>
        </w:tc>
        <w:tc>
          <w:tcPr>
            <w:tcW w:w="629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</w:pPr>
          </w:p>
        </w:tc>
        <w:tc>
          <w:tcPr>
            <w:tcW w:w="197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</w:pPr>
          </w:p>
        </w:tc>
        <w:tc>
          <w:tcPr>
            <w:tcW w:w="157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337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</w:p>
        </w:tc>
        <w:tc>
          <w:tcPr>
            <w:tcW w:w="528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</w:p>
        </w:tc>
        <w:tc>
          <w:tcPr>
            <w:tcW w:w="294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3.河面无水生植物（水葫芦、浮萍）。（500平方米范围内发现一处水生植物扣0.1分。</w:t>
            </w:r>
          </w:p>
        </w:tc>
        <w:tc>
          <w:tcPr>
            <w:tcW w:w="202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</w:p>
        </w:tc>
        <w:tc>
          <w:tcPr>
            <w:tcW w:w="629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</w:pPr>
          </w:p>
        </w:tc>
        <w:tc>
          <w:tcPr>
            <w:tcW w:w="197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</w:pPr>
          </w:p>
        </w:tc>
        <w:tc>
          <w:tcPr>
            <w:tcW w:w="157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337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</w:p>
        </w:tc>
        <w:tc>
          <w:tcPr>
            <w:tcW w:w="528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</w:p>
        </w:tc>
        <w:tc>
          <w:tcPr>
            <w:tcW w:w="294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4.河道畅通，河中无杂物、杂草堵塞。（500平方米范围内发现一处障碍物扣0.1分。）</w:t>
            </w:r>
          </w:p>
        </w:tc>
        <w:tc>
          <w:tcPr>
            <w:tcW w:w="202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</w:p>
        </w:tc>
        <w:tc>
          <w:tcPr>
            <w:tcW w:w="629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</w:pPr>
          </w:p>
        </w:tc>
        <w:tc>
          <w:tcPr>
            <w:tcW w:w="197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</w:pPr>
          </w:p>
        </w:tc>
        <w:tc>
          <w:tcPr>
            <w:tcW w:w="157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337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</w:p>
        </w:tc>
        <w:tc>
          <w:tcPr>
            <w:tcW w:w="528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</w:p>
        </w:tc>
        <w:tc>
          <w:tcPr>
            <w:tcW w:w="294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5.河岸无卫生死角，河坡无生活垃圾、建筑垃圾。（河坡、河岸有卫生死角扣0.1分。）</w:t>
            </w:r>
          </w:p>
        </w:tc>
        <w:tc>
          <w:tcPr>
            <w:tcW w:w="202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</w:p>
        </w:tc>
        <w:tc>
          <w:tcPr>
            <w:tcW w:w="629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</w:pPr>
          </w:p>
        </w:tc>
        <w:tc>
          <w:tcPr>
            <w:tcW w:w="197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</w:pPr>
          </w:p>
        </w:tc>
        <w:tc>
          <w:tcPr>
            <w:tcW w:w="157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337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</w:p>
        </w:tc>
        <w:tc>
          <w:tcPr>
            <w:tcW w:w="52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  <w:t>安全生产</w:t>
            </w:r>
          </w:p>
        </w:tc>
        <w:tc>
          <w:tcPr>
            <w:tcW w:w="294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6.员工着装整齐，统一穿着救生衣，无违章作业，无责任安全事故发生。（无穿着救生衣每次扣0.2分；违章作业每宗扣0.2分；发生安全事故每次扣1分。）</w:t>
            </w:r>
          </w:p>
        </w:tc>
        <w:tc>
          <w:tcPr>
            <w:tcW w:w="20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2</w:t>
            </w:r>
          </w:p>
        </w:tc>
        <w:tc>
          <w:tcPr>
            <w:tcW w:w="62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</w:pPr>
            <w:r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  <w:t>　</w:t>
            </w:r>
          </w:p>
        </w:tc>
        <w:tc>
          <w:tcPr>
            <w:tcW w:w="19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</w:pPr>
            <w:r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  <w:t>　</w:t>
            </w:r>
          </w:p>
        </w:tc>
        <w:tc>
          <w:tcPr>
            <w:tcW w:w="15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</w:pPr>
            <w:r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 w:hRule="atLeast"/>
        </w:trPr>
        <w:tc>
          <w:tcPr>
            <w:tcW w:w="337" w:type="pct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  <w:t>公厕管养、保洁</w:t>
            </w:r>
          </w:p>
        </w:tc>
        <w:tc>
          <w:tcPr>
            <w:tcW w:w="528" w:type="pct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  <w:t>保洁要求</w:t>
            </w:r>
          </w:p>
        </w:tc>
        <w:tc>
          <w:tcPr>
            <w:tcW w:w="294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1.公厕保洁到位，无明显臭味，公厕内外每天早8点和中午2点前进行两次彻底清扫，其它时间随脏随扫；公厕外门前5米范围内卫生要保持干净，无白色污染，无垃圾污物，无残枝落叶。确保公厕内、外卫生干净整洁。（保洁不及时每次扣0.1分）</w:t>
            </w:r>
          </w:p>
        </w:tc>
        <w:tc>
          <w:tcPr>
            <w:tcW w:w="202" w:type="pct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4.5</w:t>
            </w:r>
          </w:p>
        </w:tc>
        <w:tc>
          <w:tcPr>
            <w:tcW w:w="629" w:type="pct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</w:pPr>
            <w:r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  <w:t>　</w:t>
            </w:r>
          </w:p>
        </w:tc>
        <w:tc>
          <w:tcPr>
            <w:tcW w:w="197" w:type="pct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</w:pPr>
            <w:r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  <w:t>　</w:t>
            </w:r>
          </w:p>
        </w:tc>
        <w:tc>
          <w:tcPr>
            <w:tcW w:w="157" w:type="pct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</w:pPr>
            <w:r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</w:trPr>
        <w:tc>
          <w:tcPr>
            <w:tcW w:w="337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</w:p>
        </w:tc>
        <w:tc>
          <w:tcPr>
            <w:tcW w:w="528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</w:p>
        </w:tc>
        <w:tc>
          <w:tcPr>
            <w:tcW w:w="294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2.公厕保持通风良好，公厕内达到四壁无尘，无乱写乱画，乱贴乱挂；八无：无纸片、无烟蒂、无痰迹、无积灰、无臭味、无蝇蛆、无蛛网、无污物;门窗玻璃洁净明亮。蹲坑与便池要随时冲刷，达到无异味、无尿碱、无大便积存和外溢。（每宗扣0.1分）</w:t>
            </w:r>
          </w:p>
        </w:tc>
        <w:tc>
          <w:tcPr>
            <w:tcW w:w="202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</w:p>
        </w:tc>
        <w:tc>
          <w:tcPr>
            <w:tcW w:w="629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</w:pPr>
          </w:p>
        </w:tc>
        <w:tc>
          <w:tcPr>
            <w:tcW w:w="197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</w:pPr>
          </w:p>
        </w:tc>
        <w:tc>
          <w:tcPr>
            <w:tcW w:w="157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2" w:hRule="atLeast"/>
        </w:trPr>
        <w:tc>
          <w:tcPr>
            <w:tcW w:w="337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</w:p>
        </w:tc>
        <w:tc>
          <w:tcPr>
            <w:tcW w:w="52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  <w:t>管养要求</w:t>
            </w:r>
          </w:p>
        </w:tc>
        <w:tc>
          <w:tcPr>
            <w:tcW w:w="294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3.保持排水畅通，厕内无渍水，厕外无漫流，化粪池密封紧盖，无粪便满溢；下雨时应及时疏通排水管道口，做到无积水、无外溢，对公厕内部小型配件损块情况，2个工作日内进行维护。（未及时进行维护，每次扣0.1分。）</w:t>
            </w:r>
          </w:p>
        </w:tc>
        <w:tc>
          <w:tcPr>
            <w:tcW w:w="202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</w:p>
        </w:tc>
        <w:tc>
          <w:tcPr>
            <w:tcW w:w="629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</w:pPr>
          </w:p>
        </w:tc>
        <w:tc>
          <w:tcPr>
            <w:tcW w:w="197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</w:pPr>
          </w:p>
        </w:tc>
        <w:tc>
          <w:tcPr>
            <w:tcW w:w="157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9" w:hRule="atLeast"/>
        </w:trPr>
        <w:tc>
          <w:tcPr>
            <w:tcW w:w="337" w:type="pct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  <w:t>绿化管养、保洁</w:t>
            </w:r>
          </w:p>
        </w:tc>
        <w:tc>
          <w:tcPr>
            <w:tcW w:w="528" w:type="pct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  <w:t>管养要求</w:t>
            </w:r>
          </w:p>
        </w:tc>
        <w:tc>
          <w:tcPr>
            <w:tcW w:w="294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1.根据实际情况开展绿地、树木的修剪、松土、除杂草、淋水、施肥、喷药、除尘、病虫害防治、树身涂白、绿地维护工作。（发现问题每宗扣0.1分。）</w:t>
            </w:r>
          </w:p>
        </w:tc>
        <w:tc>
          <w:tcPr>
            <w:tcW w:w="202" w:type="pct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4.5</w:t>
            </w:r>
          </w:p>
        </w:tc>
        <w:tc>
          <w:tcPr>
            <w:tcW w:w="629" w:type="pct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</w:pPr>
            <w:r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  <w:t>　</w:t>
            </w:r>
          </w:p>
        </w:tc>
        <w:tc>
          <w:tcPr>
            <w:tcW w:w="197" w:type="pct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</w:pPr>
            <w:r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  <w:t>　</w:t>
            </w:r>
          </w:p>
        </w:tc>
        <w:tc>
          <w:tcPr>
            <w:tcW w:w="157" w:type="pct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</w:pPr>
            <w:r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2" w:hRule="atLeast"/>
        </w:trPr>
        <w:tc>
          <w:tcPr>
            <w:tcW w:w="337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</w:p>
        </w:tc>
        <w:tc>
          <w:tcPr>
            <w:tcW w:w="528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</w:p>
        </w:tc>
        <w:tc>
          <w:tcPr>
            <w:tcW w:w="294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2.根据实际情况定期进行乔木和灌木的造型修剪、色块修剪每季不少于两次、草皮每季度最少修剪三次，生产垃圾分类处理。（未及时修剪每次扣0.2分。）</w:t>
            </w:r>
          </w:p>
        </w:tc>
        <w:tc>
          <w:tcPr>
            <w:tcW w:w="202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</w:p>
        </w:tc>
        <w:tc>
          <w:tcPr>
            <w:tcW w:w="629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</w:pPr>
          </w:p>
        </w:tc>
        <w:tc>
          <w:tcPr>
            <w:tcW w:w="197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</w:pPr>
          </w:p>
        </w:tc>
        <w:tc>
          <w:tcPr>
            <w:tcW w:w="157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337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</w:p>
        </w:tc>
        <w:tc>
          <w:tcPr>
            <w:tcW w:w="528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</w:p>
        </w:tc>
        <w:tc>
          <w:tcPr>
            <w:tcW w:w="294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3.如有苗木、草皮因管养不到位死亡的，7天内进行补植。（未补植及时每宗扣0.2分。）</w:t>
            </w:r>
          </w:p>
        </w:tc>
        <w:tc>
          <w:tcPr>
            <w:tcW w:w="202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</w:p>
        </w:tc>
        <w:tc>
          <w:tcPr>
            <w:tcW w:w="629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</w:pPr>
          </w:p>
        </w:tc>
        <w:tc>
          <w:tcPr>
            <w:tcW w:w="197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</w:pPr>
          </w:p>
        </w:tc>
        <w:tc>
          <w:tcPr>
            <w:tcW w:w="157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0" w:hRule="atLeast"/>
        </w:trPr>
        <w:tc>
          <w:tcPr>
            <w:tcW w:w="337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</w:p>
        </w:tc>
        <w:tc>
          <w:tcPr>
            <w:tcW w:w="52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  <w:t>保洁要求</w:t>
            </w:r>
          </w:p>
        </w:tc>
        <w:tc>
          <w:tcPr>
            <w:tcW w:w="294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4.绿化带无鼠洞，蚊蝇滋生地，每天7：00-17：00保持绿化带无垃圾杂物，包括生活垃圾，石砾砖块，干枯枝叶，修剪绿化垃圾要每天清运完毕，不得沿途撒漏。为不影响绿化景观，必须确保绿化带以外2米范围内的空置地没有垃圾、杂草、杂物。（发现问题每宗扣0.1分。）</w:t>
            </w:r>
          </w:p>
        </w:tc>
        <w:tc>
          <w:tcPr>
            <w:tcW w:w="202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</w:p>
        </w:tc>
        <w:tc>
          <w:tcPr>
            <w:tcW w:w="629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</w:pPr>
          </w:p>
        </w:tc>
        <w:tc>
          <w:tcPr>
            <w:tcW w:w="197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</w:pPr>
          </w:p>
        </w:tc>
        <w:tc>
          <w:tcPr>
            <w:tcW w:w="157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9" w:hRule="atLeast"/>
        </w:trPr>
        <w:tc>
          <w:tcPr>
            <w:tcW w:w="337" w:type="pct"/>
            <w:vMerge w:val="restart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  <w:t>农业垃圾收运及处理</w:t>
            </w:r>
          </w:p>
        </w:tc>
        <w:tc>
          <w:tcPr>
            <w:tcW w:w="528" w:type="pct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  <w:t>收运要求</w:t>
            </w:r>
          </w:p>
        </w:tc>
        <w:tc>
          <w:tcPr>
            <w:tcW w:w="294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1.在各村（社区）合理设置农业垃圾临时堆放点，临时堆放点清掏及时、不满溢、不外漏、无积压，周边无暴露垃圾。（发现问题每宗扣0.1分。）</w:t>
            </w:r>
          </w:p>
        </w:tc>
        <w:tc>
          <w:tcPr>
            <w:tcW w:w="202" w:type="pct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4.5</w:t>
            </w:r>
          </w:p>
        </w:tc>
        <w:tc>
          <w:tcPr>
            <w:tcW w:w="62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</w:pPr>
            <w:r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  <w:t>　</w:t>
            </w:r>
          </w:p>
        </w:tc>
        <w:tc>
          <w:tcPr>
            <w:tcW w:w="19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</w:pPr>
            <w:r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  <w:t>　</w:t>
            </w:r>
          </w:p>
        </w:tc>
        <w:tc>
          <w:tcPr>
            <w:tcW w:w="15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</w:pPr>
            <w:r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</w:trPr>
        <w:tc>
          <w:tcPr>
            <w:tcW w:w="337" w:type="pct"/>
            <w:vMerge w:val="continue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</w:p>
        </w:tc>
        <w:tc>
          <w:tcPr>
            <w:tcW w:w="528" w:type="pct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</w:p>
        </w:tc>
        <w:tc>
          <w:tcPr>
            <w:tcW w:w="294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2.有专职人员把村（社区）辖区范围内农业垃圾收运至大件垃圾场内，并把农业垃圾及时粉粹、处理。（发现问题每宗扣0.1分。）</w:t>
            </w:r>
          </w:p>
        </w:tc>
        <w:tc>
          <w:tcPr>
            <w:tcW w:w="202" w:type="pct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</w:p>
        </w:tc>
        <w:tc>
          <w:tcPr>
            <w:tcW w:w="62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</w:pPr>
            <w:r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  <w:t>　</w:t>
            </w:r>
          </w:p>
        </w:tc>
        <w:tc>
          <w:tcPr>
            <w:tcW w:w="19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</w:pPr>
            <w:r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  <w:t>　</w:t>
            </w:r>
          </w:p>
        </w:tc>
        <w:tc>
          <w:tcPr>
            <w:tcW w:w="15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</w:pPr>
            <w:r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9" w:hRule="atLeast"/>
        </w:trPr>
        <w:tc>
          <w:tcPr>
            <w:tcW w:w="337" w:type="pc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  <w:t>其他</w:t>
            </w:r>
          </w:p>
        </w:tc>
        <w:tc>
          <w:tcPr>
            <w:tcW w:w="52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  <w:t>督办任务</w:t>
            </w:r>
          </w:p>
        </w:tc>
        <w:tc>
          <w:tcPr>
            <w:tcW w:w="294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1.积极配合处理各类督办任务，督办整改速度快，整改质量好。（速度缓慢、整改不通过每次扣0.2分。）</w:t>
            </w:r>
          </w:p>
        </w:tc>
        <w:tc>
          <w:tcPr>
            <w:tcW w:w="20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3</w:t>
            </w:r>
          </w:p>
        </w:tc>
        <w:tc>
          <w:tcPr>
            <w:tcW w:w="62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</w:pPr>
            <w:r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  <w:t>　</w:t>
            </w:r>
          </w:p>
        </w:tc>
        <w:tc>
          <w:tcPr>
            <w:tcW w:w="19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</w:pPr>
            <w:r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  <w:t>　</w:t>
            </w:r>
          </w:p>
        </w:tc>
        <w:tc>
          <w:tcPr>
            <w:tcW w:w="15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</w:pPr>
            <w:r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865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18"/>
                <w:szCs w:val="18"/>
                <w:highlight w:val="none"/>
              </w:rPr>
              <w:t>合计</w:t>
            </w:r>
          </w:p>
        </w:tc>
        <w:tc>
          <w:tcPr>
            <w:tcW w:w="294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spacing w:line="240" w:lineRule="exact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　</w:t>
            </w:r>
          </w:p>
        </w:tc>
        <w:tc>
          <w:tcPr>
            <w:tcW w:w="20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30</w:t>
            </w:r>
          </w:p>
        </w:tc>
        <w:tc>
          <w:tcPr>
            <w:tcW w:w="62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spacing w:line="240" w:lineRule="exact"/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</w:pPr>
            <w:r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  <w:t>　</w:t>
            </w:r>
          </w:p>
        </w:tc>
        <w:tc>
          <w:tcPr>
            <w:tcW w:w="19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spacing w:line="240" w:lineRule="exact"/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</w:pPr>
            <w:r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  <w:t>　</w:t>
            </w:r>
          </w:p>
        </w:tc>
        <w:tc>
          <w:tcPr>
            <w:tcW w:w="15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spacing w:line="240" w:lineRule="exact"/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</w:pPr>
            <w:r>
              <w:rPr>
                <w:rFonts w:ascii="宋体" w:hAnsi="宋体" w:eastAsia="宋体" w:cs="Times New Roman"/>
                <w:color w:val="auto"/>
                <w:sz w:val="18"/>
                <w:szCs w:val="18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5000" w:type="pct"/>
            <w:gridSpan w:val="7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rPr>
                <w:rFonts w:ascii="宋体" w:hAnsi="宋体" w:eastAsia="宋体" w:cs="宋体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</w:rPr>
              <w:t>说明：本考核表由各村居和城管办分别对服务单位进行考评，考评每月一次，每季度汇总，依据考核结果发放服务费。各村居考核占比40%，城管办统筹市区各级督办内容和镇级巡查内容，考核占比60%。本考核表</w:t>
            </w:r>
            <w:r>
              <w:rPr>
                <w:rFonts w:hint="eastAsia" w:ascii="宋体" w:hAnsi="宋体" w:eastAsia="宋体" w:cs="宋体"/>
                <w:color w:val="auto"/>
                <w:sz w:val="18"/>
                <w:szCs w:val="18"/>
                <w:highlight w:val="none"/>
                <w:lang w:val="en-US" w:eastAsia="zh-CN"/>
              </w:rPr>
              <w:t>可根据实际情况进行修改调整。</w:t>
            </w:r>
          </w:p>
        </w:tc>
      </w:tr>
    </w:tbl>
    <w:p>
      <w:pPr>
        <w:widowControl/>
        <w:jc w:val="left"/>
        <w:rPr>
          <w:rFonts w:asciiTheme="majorHAnsi" w:hAnsiTheme="majorHAnsi" w:eastAsiaTheme="majorEastAsia" w:cstheme="majorBidi"/>
          <w:b/>
          <w:bCs/>
          <w:color w:val="auto"/>
          <w:sz w:val="32"/>
          <w:szCs w:val="32"/>
          <w:highlight w:val="none"/>
        </w:rPr>
      </w:pPr>
      <w:r>
        <w:rPr>
          <w:color w:val="auto"/>
          <w:highlight w:val="none"/>
        </w:rPr>
        <w:br w:type="page"/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0D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Calibri Light">
    <w:panose1 w:val="020F03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9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I2YjYyMTQ2OWIzM2YwYTRlMTI3YmJjMWY5OTEyMjAifQ=="/>
  </w:docVars>
  <w:rsids>
    <w:rsidRoot w:val="7D370BAB"/>
    <w:rsid w:val="661368A7"/>
    <w:rsid w:val="7D370B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Office_12.1.0.15946_F1E327BC-269C-435d-A152-05C5408002CA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2024-01-12T17:12:00Z</dcterms:created>
  <dc:creator>luo</dc:creator>
  <cp:lastModifiedBy>luo</cp:lastModifiedBy>
  <dcterms:modified xsi:type="dcterms:W3CDTF">2024-01-13T10:17:37Z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2052-12.1.0.15946</vt:lpwstr>
  </property>
  <property fmtid="{D5CDD505-2E9C-101B-9397-08002B2CF9AE}" pid="3" name="ICV">
    <vt:lpwstr>D87C3EF32C664C62969F53F088CF2125_11</vt:lpwstr>
  </property>
</Properties>
</file>